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98FD5" w14:textId="77777777" w:rsidR="007048CF" w:rsidRDefault="00000000">
      <w:pPr>
        <w:jc w:val="center"/>
        <w:rPr>
          <w:b/>
          <w:sz w:val="24"/>
          <w:u w:val="single"/>
        </w:rPr>
      </w:pPr>
      <w:r>
        <w:rPr>
          <w:b/>
          <w:sz w:val="24"/>
          <w:u w:val="single"/>
        </w:rPr>
        <w:t>ARTICLES OF INCORPORATION</w:t>
      </w:r>
    </w:p>
    <w:p w14:paraId="4C398FD6" w14:textId="77777777" w:rsidR="007048CF" w:rsidRDefault="00000000">
      <w:pPr>
        <w:jc w:val="center"/>
        <w:rPr>
          <w:b/>
          <w:sz w:val="24"/>
          <w:u w:val="single"/>
        </w:rPr>
      </w:pPr>
      <w:r>
        <w:rPr>
          <w:b/>
          <w:sz w:val="24"/>
          <w:u w:val="single"/>
        </w:rPr>
        <w:t>OF</w:t>
      </w:r>
    </w:p>
    <w:p w14:paraId="4C398FD7" w14:textId="77777777" w:rsidR="007048CF" w:rsidRDefault="00000000">
      <w:pPr>
        <w:jc w:val="center"/>
        <w:rPr>
          <w:b/>
          <w:sz w:val="24"/>
          <w:u w:val="single"/>
        </w:rPr>
      </w:pPr>
      <w:r>
        <w:rPr>
          <w:b/>
          <w:sz w:val="24"/>
          <w:u w:val="single"/>
        </w:rPr>
        <w:t>HOPE JUNCTION</w:t>
      </w:r>
    </w:p>
    <w:p w14:paraId="4C398FD8" w14:textId="77777777" w:rsidR="007048CF" w:rsidRDefault="007048CF">
      <w:pPr>
        <w:jc w:val="both"/>
        <w:rPr>
          <w:sz w:val="24"/>
          <w:u w:val="single"/>
        </w:rPr>
      </w:pPr>
    </w:p>
    <w:p w14:paraId="4C398FD9" w14:textId="77777777" w:rsidR="007048CF" w:rsidRDefault="00000000">
      <w:pPr>
        <w:spacing w:line="480" w:lineRule="exact"/>
        <w:jc w:val="both"/>
        <w:rPr>
          <w:sz w:val="24"/>
        </w:rPr>
      </w:pPr>
      <w:r>
        <w:rPr>
          <w:sz w:val="24"/>
        </w:rPr>
        <w:tab/>
        <w:t>Pursuant to the Montana Nonprofit Corporation Act, the undersigned, of legal age, adopts the following Articles of Incorporation:</w:t>
      </w:r>
    </w:p>
    <w:p w14:paraId="4C398FDA" w14:textId="77777777" w:rsidR="007048CF" w:rsidRDefault="00000000">
      <w:pPr>
        <w:pStyle w:val="ListParagraph"/>
        <w:numPr>
          <w:ilvl w:val="0"/>
          <w:numId w:val="1"/>
        </w:numPr>
        <w:spacing w:line="480" w:lineRule="exact"/>
        <w:jc w:val="both"/>
        <w:rPr>
          <w:sz w:val="24"/>
        </w:rPr>
      </w:pPr>
      <w:r>
        <w:rPr>
          <w:b/>
          <w:sz w:val="24"/>
          <w:u w:val="single"/>
        </w:rPr>
        <w:t>Name</w:t>
      </w:r>
      <w:r>
        <w:rPr>
          <w:sz w:val="24"/>
        </w:rPr>
        <w:t xml:space="preserve">.  The name of the corporation is </w:t>
      </w:r>
      <w:r>
        <w:rPr>
          <w:b/>
          <w:bCs/>
          <w:sz w:val="24"/>
        </w:rPr>
        <w:t>Hope Junction</w:t>
      </w:r>
      <w:r>
        <w:rPr>
          <w:bCs/>
          <w:sz w:val="24"/>
        </w:rPr>
        <w:t>,</w:t>
      </w:r>
      <w:r>
        <w:rPr>
          <w:b/>
          <w:sz w:val="24"/>
        </w:rPr>
        <w:t xml:space="preserve"> </w:t>
      </w:r>
      <w:r>
        <w:rPr>
          <w:sz w:val="24"/>
        </w:rPr>
        <w:t>(the “Corporation”).</w:t>
      </w:r>
    </w:p>
    <w:p w14:paraId="4C398FDB" w14:textId="77777777" w:rsidR="007048CF" w:rsidRDefault="00000000">
      <w:pPr>
        <w:pStyle w:val="ListParagraph"/>
        <w:numPr>
          <w:ilvl w:val="0"/>
          <w:numId w:val="1"/>
        </w:numPr>
        <w:spacing w:line="480" w:lineRule="exact"/>
        <w:jc w:val="both"/>
        <w:rPr>
          <w:sz w:val="24"/>
        </w:rPr>
      </w:pPr>
      <w:r>
        <w:rPr>
          <w:b/>
          <w:sz w:val="24"/>
          <w:u w:val="single"/>
        </w:rPr>
        <w:t>Duration</w:t>
      </w:r>
      <w:r>
        <w:rPr>
          <w:sz w:val="24"/>
        </w:rPr>
        <w:t xml:space="preserve">.  The period of its duration is perpetual.   </w:t>
      </w:r>
    </w:p>
    <w:p w14:paraId="4C398FDC" w14:textId="77777777" w:rsidR="007048CF" w:rsidRDefault="00000000">
      <w:pPr>
        <w:pStyle w:val="ListParagraph"/>
        <w:numPr>
          <w:ilvl w:val="0"/>
          <w:numId w:val="1"/>
        </w:numPr>
        <w:spacing w:line="480" w:lineRule="exact"/>
        <w:jc w:val="both"/>
        <w:rPr>
          <w:sz w:val="24"/>
        </w:rPr>
      </w:pPr>
      <w:r>
        <w:rPr>
          <w:b/>
          <w:sz w:val="24"/>
          <w:u w:val="single"/>
        </w:rPr>
        <w:t>Members</w:t>
      </w:r>
      <w:r>
        <w:rPr>
          <w:sz w:val="24"/>
        </w:rPr>
        <w:t xml:space="preserve">.  The Corporation will have members. </w:t>
      </w:r>
    </w:p>
    <w:p w14:paraId="4C398FDD" w14:textId="77777777" w:rsidR="007048CF" w:rsidRDefault="00000000">
      <w:pPr>
        <w:pStyle w:val="ListParagraph"/>
        <w:numPr>
          <w:ilvl w:val="0"/>
          <w:numId w:val="1"/>
        </w:numPr>
        <w:spacing w:line="480" w:lineRule="exact"/>
        <w:jc w:val="both"/>
        <w:rPr>
          <w:sz w:val="24"/>
        </w:rPr>
      </w:pPr>
      <w:r>
        <w:rPr>
          <w:b/>
          <w:sz w:val="24"/>
          <w:u w:val="single"/>
        </w:rPr>
        <w:t>Public Benefit</w:t>
      </w:r>
      <w:r>
        <w:rPr>
          <w:sz w:val="24"/>
        </w:rPr>
        <w:t xml:space="preserve">.  The Corporation is a Public Benefit Corporation. </w:t>
      </w:r>
    </w:p>
    <w:p w14:paraId="4C398FDE" w14:textId="77777777" w:rsidR="007048CF" w:rsidRDefault="00000000">
      <w:pPr>
        <w:pStyle w:val="ListParagraph"/>
        <w:numPr>
          <w:ilvl w:val="0"/>
          <w:numId w:val="1"/>
        </w:numPr>
        <w:spacing w:line="480" w:lineRule="exact"/>
        <w:ind w:left="0" w:firstLine="720"/>
        <w:jc w:val="both"/>
        <w:rPr>
          <w:sz w:val="24"/>
        </w:rPr>
      </w:pPr>
      <w:r>
        <w:rPr>
          <w:b/>
          <w:sz w:val="24"/>
          <w:u w:val="single"/>
        </w:rPr>
        <w:t>Purposes</w:t>
      </w:r>
      <w:r>
        <w:rPr>
          <w:sz w:val="24"/>
        </w:rPr>
        <w:t xml:space="preserve">.  The Corporation is organized and shall be operated not for profit but exclusively for charitable, scientific and educational purposes within the meaning of Sections 501(c)(3) of the Internal Revenue Code of 1986, as amended, (the “Code”) including, but not limited to, </w:t>
      </w:r>
      <w:bookmarkStart w:id="0" w:name="_Hlk60058832"/>
      <w:r>
        <w:rPr>
          <w:sz w:val="24"/>
        </w:rPr>
        <w:t>(i) research risk factors for substance abuse, addiction, criminal activity, and recidivism in Native Americans, other minority populations, and their neighboring communities, (ii) identify individuals at risk for substance abuse, addiction, criminal activity, and recidivism in Native Americans, other minority populations, and their neighboring communities, (iii) employ preventive strategies to reduce substance abuse, addiction, criminal activity, and recidivism in Native Americans, other minority populations, and their neighboring communities, (iv) provide support, education, outreach, and mental health services to individuals and their families at risk for substance abuse, addiction, criminal activity, and recidivism in Native Americans, other minority populations, and their neighboring communities, (v) bridge and connect services to support individuals and families affected by substance abuse, addiction, and mental health illnesses as they transition between detention centers, pre-release centers, mental health services, and productive and independent living in Native American communities, other minority population communities, and their neighboring communities, and (vi) doing any act and engaging in any lawful act for a Montana nonprofit corporation not inconsistent with purposes stated above.</w:t>
      </w:r>
      <w:bookmarkEnd w:id="0"/>
      <w:r>
        <w:rPr>
          <w:sz w:val="24"/>
        </w:rPr>
        <w:t xml:space="preserve">  The Corporation shall have and exercise all rights and powers conferred on nonprofit organizations </w:t>
      </w:r>
      <w:r>
        <w:rPr>
          <w:sz w:val="24"/>
        </w:rPr>
        <w:lastRenderedPageBreak/>
        <w:t xml:space="preserve">under Section 35-2-118 of the Montana Nonprofit Corporation Act; </w:t>
      </w:r>
      <w:r>
        <w:rPr>
          <w:i/>
          <w:sz w:val="24"/>
        </w:rPr>
        <w:t>provided</w:t>
      </w:r>
      <w:r>
        <w:rPr>
          <w:sz w:val="24"/>
        </w:rPr>
        <w:t>, however, that the Corporation shall not engage in any activities or exercise any powers that are not in furtherance of the stated general purposes of the Corporation.</w:t>
      </w:r>
    </w:p>
    <w:p w14:paraId="4C398FF4" w14:textId="77777777" w:rsidR="007048CF" w:rsidRDefault="007048CF">
      <w:pPr>
        <w:jc w:val="both"/>
        <w:rPr>
          <w:sz w:val="24"/>
        </w:rPr>
      </w:pPr>
    </w:p>
    <w:sectPr w:rsidR="007048CF">
      <w:pgSz w:w="12240" w:h="15840"/>
      <w:pgMar w:top="1440" w:right="1440" w:bottom="1440" w:left="1440" w:header="720" w:footer="720" w:gutter="0"/>
      <w:paperSrc w:first="262" w:other="26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52CA6"/>
    <w:multiLevelType w:val="multilevel"/>
    <w:tmpl w:val="8910AE9E"/>
    <w:lvl w:ilvl="0">
      <w:start w:val="1"/>
      <w:numFmt w:val="decimal"/>
      <w:lvlText w:val="%1."/>
      <w:lvlJc w:val="left"/>
      <w:pPr>
        <w:ind w:left="1440" w:hanging="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16cid:durableId="384910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8CF"/>
    <w:rsid w:val="0031087B"/>
    <w:rsid w:val="007048CF"/>
    <w:rsid w:val="00AB6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8FD5"/>
  <w15:docId w15:val="{0FA7F1FF-6FE2-4D66-8375-CBE3340A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Crowley Fleck PLLP</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Devin Hecht</dc:creator>
  <cp:lastModifiedBy>Kristin McColly</cp:lastModifiedBy>
  <cp:revision>3</cp:revision>
  <dcterms:created xsi:type="dcterms:W3CDTF">2023-02-27T16:15:00Z</dcterms:created>
  <dcterms:modified xsi:type="dcterms:W3CDTF">2023-02-27T16:16:00Z</dcterms:modified>
</cp:coreProperties>
</file>